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VGI Use Case Sub Group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6 July  2017 Meeting Minutes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https://drive.google.com/open?id=0B4_ZRQzLAsLNWUdWYU5UYXFFejA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Chair: George Bellino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Notes: Mike Bourton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  <w:t xml:space="preserve">7:30am Roll Call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  <w:t xml:space="preserve">7:40 am - 8:40 am Dean Taylor – 4 use cases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  <w:t xml:space="preserve">8:40 am - 9:00am Lisa McGee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color w:val="1155cc"/>
          <w:u w:val="single"/>
        </w:rPr>
      </w:pPr>
      <w:r w:rsidDel="00000000" w:rsidR="00000000" w:rsidRPr="00000000">
        <w:fldChar w:fldCharType="begin"/>
        <w:instrText xml:space="preserve"> HYPERLINK "https://drive.google.com/open?id=0B4_ZRQzLAsLNLXpEZmRLcHN6dEU" </w:instrText>
        <w:fldChar w:fldCharType="separate"/>
      </w:r>
      <w:r w:rsidDel="00000000" w:rsidR="00000000" w:rsidRPr="00000000">
        <w:rPr>
          <w:color w:val="1155cc"/>
          <w:u w:val="single"/>
          <w:rtl w:val="0"/>
        </w:rPr>
        <w:t xml:space="preserve">https://drive.google.com/open?id=0B4_ZRQzLAsLNLXpEZmRLcHN6dEU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Following are the highlights of the discussions during the meeting: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Roll Call was conducted.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Dean Taylor was invited to present an overview of the three use cases using the use cases in the google drive. 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The first two use case were characterized as other and a discussion was held on whether they had any requirements that affected any communication requirements.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In the first use case Improved ToU rates, complex rates such as Dynamic or real time or time ToU rates may need to be communicated as these change frequently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In the second use case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The operation of Use Case 4 generated a few questions - Scott Turik from Ford would work with George and provide some input after the meeting.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  <w:t xml:space="preserve"> George only presented Use case  8b as being a viable use case and the other parts of 8 were not presented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The Group then reached consensus on the tagging of the OVGIP  the use cases</w:t>
      </w:r>
    </w:p>
    <w:p w:rsidR="00000000" w:rsidDel="00000000" w:rsidP="00000000" w:rsidRDefault="00000000" w:rsidRPr="00000000">
      <w:pPr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1 Automated Utility Electricity Rate Tariff Processing - </w:t>
      </w:r>
      <w:r w:rsidDel="00000000" w:rsidR="00000000" w:rsidRPr="00000000">
        <w:rPr>
          <w:rFonts w:ascii="Arial" w:cs="Arial" w:eastAsia="Arial" w:hAnsi="Arial"/>
          <w:rtl w:val="0"/>
        </w:rPr>
        <w:t xml:space="preserve">V1G Non-Aggregated Unified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2 Aggregated PEV Demand Response (DR) and Critical Peak Pricing (CPP) - </w:t>
      </w:r>
      <w:r w:rsidDel="00000000" w:rsidR="00000000" w:rsidRPr="00000000">
        <w:rPr>
          <w:rFonts w:ascii="Arial" w:cs="Arial" w:eastAsia="Arial" w:hAnsi="Arial"/>
          <w:rtl w:val="0"/>
        </w:rPr>
        <w:t xml:space="preserve">V1G Aggregated Fragmented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3 Interface with Home Energy Management System (HEMS) or Energy Services Interface (ESI) - </w:t>
      </w:r>
      <w:r w:rsidDel="00000000" w:rsidR="00000000" w:rsidRPr="00000000">
        <w:rPr>
          <w:rFonts w:ascii="Arial" w:cs="Arial" w:eastAsia="Arial" w:hAnsi="Arial"/>
          <w:rtl w:val="0"/>
        </w:rPr>
        <w:t xml:space="preserve">V1G Non-Aggregated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4 Interface with Building Energy Management System - </w:t>
      </w:r>
      <w:r w:rsidDel="00000000" w:rsidR="00000000" w:rsidRPr="00000000">
        <w:rPr>
          <w:rFonts w:ascii="Arial" w:cs="Arial" w:eastAsia="Arial" w:hAnsi="Arial"/>
          <w:rtl w:val="0"/>
        </w:rPr>
        <w:t xml:space="preserve">V1G Non-Aggregated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5 Interface with EVSE Network Provider - </w:t>
      </w:r>
      <w:r w:rsidDel="00000000" w:rsidR="00000000" w:rsidRPr="00000000">
        <w:rPr>
          <w:rFonts w:ascii="Arial" w:cs="Arial" w:eastAsia="Arial" w:hAnsi="Arial"/>
          <w:rtl w:val="0"/>
        </w:rPr>
        <w:t xml:space="preserve">V1G Aggregated Fragmented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6 Real Time Price (RTP) Signal Event Processing - </w:t>
      </w:r>
      <w:r w:rsidDel="00000000" w:rsidR="00000000" w:rsidRPr="00000000">
        <w:rPr>
          <w:rFonts w:ascii="Arial" w:cs="Arial" w:eastAsia="Arial" w:hAnsi="Arial"/>
          <w:rtl w:val="0"/>
        </w:rPr>
        <w:t xml:space="preserve">V1G Aggregated Fragmented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7 Optimized Load Management (ISO/IEC 15118) - </w:t>
      </w:r>
      <w:r w:rsidDel="00000000" w:rsidR="00000000" w:rsidRPr="00000000">
        <w:rPr>
          <w:rFonts w:ascii="Arial" w:cs="Arial" w:eastAsia="Arial" w:hAnsi="Arial"/>
          <w:rtl w:val="0"/>
        </w:rPr>
        <w:t xml:space="preserve">V1G Aggregated Fragmented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8b Vehicle Roaming - </w:t>
      </w:r>
      <w:r w:rsidDel="00000000" w:rsidR="00000000" w:rsidRPr="00000000">
        <w:rPr>
          <w:rFonts w:ascii="Arial" w:cs="Arial" w:eastAsia="Arial" w:hAnsi="Arial"/>
          <w:rtl w:val="0"/>
        </w:rPr>
        <w:t xml:space="preserve">V1G Aggregated Fragmented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9 EVSE Networking Functionality - </w:t>
      </w:r>
      <w:r w:rsidDel="00000000" w:rsidR="00000000" w:rsidRPr="00000000">
        <w:rPr>
          <w:rFonts w:ascii="Arial" w:cs="Arial" w:eastAsia="Arial" w:hAnsi="Arial"/>
          <w:rtl w:val="0"/>
        </w:rPr>
        <w:t xml:space="preserve">V1G Aggregated Fragmented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72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10 Metering and Data Exchange - </w:t>
      </w:r>
      <w:r w:rsidDel="00000000" w:rsidR="00000000" w:rsidRPr="00000000">
        <w:rPr>
          <w:rFonts w:ascii="Arial" w:cs="Arial" w:eastAsia="Arial" w:hAnsi="Arial"/>
          <w:rtl w:val="0"/>
        </w:rPr>
        <w:t xml:space="preserve">V1G Aggregated Unified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 the completion of OVGIP presentation and tagging, Chair asked if there was any other topics for discussion. As there was no questions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Chair stated that the next review is Tuesday and stated he would ask Scholer who is presenting, if he could complete all of the remaining SAE use cases.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Chaired closed the Meeting at 8:33 am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